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BCB9" w14:textId="32C28F28" w:rsidR="000E04C0" w:rsidRPr="0098719D" w:rsidRDefault="000E04C0" w:rsidP="000E04C0">
      <w:pPr>
        <w:rPr>
          <w:rFonts w:ascii="Arial" w:hAnsi="Arial" w:cs="Arial"/>
          <w:b/>
          <w:bCs/>
        </w:rPr>
      </w:pPr>
      <w:r w:rsidRPr="0098719D">
        <w:rPr>
          <w:rFonts w:ascii="Arial" w:hAnsi="Arial" w:cs="Arial"/>
          <w:b/>
          <w:bCs/>
        </w:rPr>
        <w:t xml:space="preserve">Synopsis of </w:t>
      </w:r>
      <w:r w:rsidR="00EF6F66">
        <w:rPr>
          <w:rFonts w:ascii="Arial" w:hAnsi="Arial" w:cs="Arial"/>
          <w:b/>
          <w:bCs/>
        </w:rPr>
        <w:t xml:space="preserve">Final </w:t>
      </w:r>
      <w:r w:rsidRPr="0098719D">
        <w:rPr>
          <w:rFonts w:ascii="Arial" w:hAnsi="Arial" w:cs="Arial"/>
          <w:b/>
          <w:bCs/>
        </w:rPr>
        <w:t xml:space="preserve">Proposed Overlander Ski Club Bylaws for Special Resolution </w:t>
      </w:r>
    </w:p>
    <w:p w14:paraId="5233CE90" w14:textId="77777777" w:rsidR="000E04C0" w:rsidRPr="009B5F58" w:rsidRDefault="000E04C0" w:rsidP="009B5F58">
      <w:pPr>
        <w:rPr>
          <w:rFonts w:ascii="Arial" w:hAnsi="Arial" w:cs="Arial"/>
        </w:rPr>
      </w:pPr>
      <w:r w:rsidRPr="000E04C0">
        <w:rPr>
          <w:rFonts w:ascii="Arial" w:hAnsi="Arial" w:cs="Arial"/>
        </w:rPr>
        <w:t xml:space="preserve">This summary highlights some of the important updates proposed for adoption.  Please note that this summary is not exhaustive and is not intended to </w:t>
      </w:r>
      <w:r w:rsidR="006D3114">
        <w:rPr>
          <w:rFonts w:ascii="Arial" w:hAnsi="Arial" w:cs="Arial"/>
        </w:rPr>
        <w:t xml:space="preserve">be a </w:t>
      </w:r>
      <w:r w:rsidRPr="000E04C0">
        <w:rPr>
          <w:rFonts w:ascii="Arial" w:hAnsi="Arial" w:cs="Arial"/>
        </w:rPr>
        <w:t xml:space="preserve">substitute </w:t>
      </w:r>
      <w:r w:rsidR="006D3114">
        <w:rPr>
          <w:rFonts w:ascii="Arial" w:hAnsi="Arial" w:cs="Arial"/>
        </w:rPr>
        <w:t xml:space="preserve">for </w:t>
      </w:r>
      <w:r w:rsidRPr="000E04C0">
        <w:rPr>
          <w:rFonts w:ascii="Arial" w:hAnsi="Arial" w:cs="Arial"/>
        </w:rPr>
        <w:t>a full review.</w:t>
      </w:r>
    </w:p>
    <w:p w14:paraId="28883D7C" w14:textId="77777777" w:rsidR="000E04C0" w:rsidRDefault="008A000E" w:rsidP="000E04C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 2: </w:t>
      </w:r>
      <w:r w:rsidR="000E04C0" w:rsidRPr="000E04C0">
        <w:rPr>
          <w:rFonts w:ascii="Arial" w:hAnsi="Arial" w:cs="Arial"/>
          <w:b/>
        </w:rPr>
        <w:t>Membership</w:t>
      </w:r>
      <w:r w:rsidR="00916771">
        <w:rPr>
          <w:rFonts w:ascii="Arial" w:hAnsi="Arial" w:cs="Arial"/>
          <w:b/>
        </w:rPr>
        <w:t xml:space="preserve"> </w:t>
      </w:r>
      <w:r w:rsidR="000E04C0" w:rsidRPr="000E04C0">
        <w:rPr>
          <w:rFonts w:ascii="Arial" w:hAnsi="Arial" w:cs="Arial"/>
        </w:rPr>
        <w:t xml:space="preserve"> </w:t>
      </w:r>
    </w:p>
    <w:p w14:paraId="0DAB895A" w14:textId="77777777" w:rsidR="00C87758" w:rsidRDefault="00916771" w:rsidP="00C877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D3114">
        <w:rPr>
          <w:rFonts w:ascii="Arial" w:hAnsi="Arial" w:cs="Arial"/>
        </w:rPr>
        <w:t>G</w:t>
      </w:r>
      <w:r w:rsidR="000E04C0" w:rsidRPr="006D3114">
        <w:rPr>
          <w:rFonts w:ascii="Arial" w:hAnsi="Arial" w:cs="Arial"/>
        </w:rPr>
        <w:t xml:space="preserve">reater clarity and detail </w:t>
      </w:r>
      <w:r w:rsidR="006D3114" w:rsidRPr="006D3114">
        <w:rPr>
          <w:rFonts w:ascii="Arial" w:hAnsi="Arial" w:cs="Arial"/>
        </w:rPr>
        <w:t xml:space="preserve">pertaining to </w:t>
      </w:r>
      <w:r w:rsidR="000E04C0" w:rsidRPr="006D3114">
        <w:rPr>
          <w:rFonts w:ascii="Arial" w:hAnsi="Arial" w:cs="Arial"/>
        </w:rPr>
        <w:t>membership requirements, registration, suspension</w:t>
      </w:r>
      <w:r w:rsidR="006D3114" w:rsidRPr="006D3114">
        <w:rPr>
          <w:rFonts w:ascii="Arial" w:hAnsi="Arial" w:cs="Arial"/>
        </w:rPr>
        <w:t>, termination, removal and good standing</w:t>
      </w:r>
      <w:r w:rsidR="000E04C0" w:rsidRPr="006D3114">
        <w:rPr>
          <w:rFonts w:ascii="Arial" w:hAnsi="Arial" w:cs="Arial"/>
        </w:rPr>
        <w:t xml:space="preserve">. </w:t>
      </w:r>
    </w:p>
    <w:p w14:paraId="08C10A3B" w14:textId="77777777" w:rsidR="00C87758" w:rsidRDefault="00916771" w:rsidP="00C877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>Requiring</w:t>
      </w:r>
      <w:r w:rsidR="000E04C0" w:rsidRPr="00C87758">
        <w:rPr>
          <w:rFonts w:ascii="Arial" w:hAnsi="Arial" w:cs="Arial"/>
        </w:rPr>
        <w:t xml:space="preserve"> members to sign a Code of Conduct included in the membership registration</w:t>
      </w:r>
      <w:r w:rsidRPr="00C87758">
        <w:rPr>
          <w:rFonts w:ascii="Arial" w:hAnsi="Arial" w:cs="Arial"/>
        </w:rPr>
        <w:t xml:space="preserve"> </w:t>
      </w:r>
    </w:p>
    <w:p w14:paraId="70B22650" w14:textId="77777777" w:rsidR="00C87758" w:rsidRDefault="00916771" w:rsidP="00C877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 xml:space="preserve">Member expulsion process moved to the Board level </w:t>
      </w:r>
    </w:p>
    <w:p w14:paraId="7D74C3B2" w14:textId="77777777" w:rsidR="00C87758" w:rsidRPr="00C87758" w:rsidRDefault="00C87758" w:rsidP="00C877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>Yearly membership runs October 1 to September 30.</w:t>
      </w:r>
    </w:p>
    <w:p w14:paraId="03846E71" w14:textId="77777777" w:rsidR="00916771" w:rsidRPr="00C87758" w:rsidRDefault="00916771" w:rsidP="00C877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>Two member designations: Voting and Non-Voting</w:t>
      </w:r>
    </w:p>
    <w:p w14:paraId="0A8D9263" w14:textId="3DF42963" w:rsidR="00916771" w:rsidRDefault="00916771" w:rsidP="00916771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Voting member</w:t>
      </w:r>
      <w:r w:rsidR="00ED175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must be 18 years </w:t>
      </w:r>
      <w:r w:rsidR="00264482">
        <w:rPr>
          <w:rFonts w:ascii="Arial" w:hAnsi="Arial" w:cs="Arial"/>
        </w:rPr>
        <w:t>of age</w:t>
      </w:r>
      <w:r w:rsidR="00ED1759">
        <w:rPr>
          <w:rFonts w:ascii="Arial" w:hAnsi="Arial" w:cs="Arial"/>
        </w:rPr>
        <w:t xml:space="preserve"> as of December 31 of the membership year</w:t>
      </w:r>
    </w:p>
    <w:p w14:paraId="74358F51" w14:textId="5C979320" w:rsidR="006D3114" w:rsidRDefault="00916771" w:rsidP="002A547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Non-voting members are under 18 years of age</w:t>
      </w:r>
      <w:r w:rsidR="00ED1759">
        <w:rPr>
          <w:rFonts w:ascii="Arial" w:hAnsi="Arial" w:cs="Arial"/>
        </w:rPr>
        <w:t xml:space="preserve"> as of December 31</w:t>
      </w:r>
      <w:r>
        <w:rPr>
          <w:rFonts w:ascii="Arial" w:hAnsi="Arial" w:cs="Arial"/>
        </w:rPr>
        <w:t xml:space="preserve"> </w:t>
      </w:r>
      <w:r w:rsidR="00ED1759">
        <w:rPr>
          <w:rFonts w:ascii="Arial" w:hAnsi="Arial" w:cs="Arial"/>
        </w:rPr>
        <w:t xml:space="preserve">in the membership year </w:t>
      </w:r>
      <w:r>
        <w:rPr>
          <w:rFonts w:ascii="Arial" w:hAnsi="Arial" w:cs="Arial"/>
        </w:rPr>
        <w:t xml:space="preserve">and cannot vote. </w:t>
      </w:r>
    </w:p>
    <w:p w14:paraId="45C80ED6" w14:textId="77777777" w:rsidR="006D3114" w:rsidRDefault="008A000E" w:rsidP="006D31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4: </w:t>
      </w:r>
      <w:r w:rsidR="006D3114">
        <w:rPr>
          <w:rFonts w:ascii="Arial" w:hAnsi="Arial" w:cs="Arial"/>
          <w:b/>
        </w:rPr>
        <w:t>General Meetings and Voting</w:t>
      </w:r>
    </w:p>
    <w:p w14:paraId="26EDFDB0" w14:textId="77777777" w:rsidR="008A000E" w:rsidRDefault="008A000E" w:rsidP="00D27EC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A000E">
        <w:rPr>
          <w:rFonts w:ascii="Arial" w:hAnsi="Arial" w:cs="Arial"/>
        </w:rPr>
        <w:t xml:space="preserve">Voting member requirements now includes the age requirement.  </w:t>
      </w:r>
    </w:p>
    <w:p w14:paraId="132A0987" w14:textId="77777777" w:rsidR="008A000E" w:rsidRDefault="008A000E" w:rsidP="00D27EC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Additions of new voting procedures as well as means (oral, electronic, secret ballot) of voting. </w:t>
      </w:r>
    </w:p>
    <w:p w14:paraId="4EBC498C" w14:textId="1053BF79" w:rsidR="008A000E" w:rsidRDefault="008A000E" w:rsidP="00D27EC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Requirement that all extraordinary resolutions and elections be conduct</w:t>
      </w:r>
      <w:r w:rsidR="005F59B3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by secret </w:t>
      </w:r>
      <w:r w:rsidR="005F59B3">
        <w:rPr>
          <w:rFonts w:ascii="Arial" w:hAnsi="Arial" w:cs="Arial"/>
        </w:rPr>
        <w:t xml:space="preserve">ballot </w:t>
      </w:r>
      <w:r>
        <w:rPr>
          <w:rFonts w:ascii="Arial" w:hAnsi="Arial" w:cs="Arial"/>
        </w:rPr>
        <w:t xml:space="preserve">or recorded ballot. </w:t>
      </w:r>
    </w:p>
    <w:p w14:paraId="47BACD28" w14:textId="5B27BC70" w:rsidR="006D3114" w:rsidRPr="0098719D" w:rsidRDefault="008A000E" w:rsidP="006D311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D3114" w:rsidRPr="008A000E">
        <w:rPr>
          <w:rFonts w:ascii="Arial" w:hAnsi="Arial" w:cs="Arial"/>
        </w:rPr>
        <w:t>nclusion of special resolutions requiring 2/3 of votes cast to pass.</w:t>
      </w:r>
    </w:p>
    <w:p w14:paraId="645D40CF" w14:textId="77777777" w:rsidR="008A000E" w:rsidRDefault="000E04C0" w:rsidP="008A000E">
      <w:pPr>
        <w:rPr>
          <w:rFonts w:ascii="Arial" w:hAnsi="Arial" w:cs="Arial"/>
        </w:rPr>
      </w:pPr>
      <w:r w:rsidRPr="008A000E">
        <w:rPr>
          <w:rFonts w:ascii="Arial" w:hAnsi="Arial" w:cs="Arial"/>
          <w:b/>
        </w:rPr>
        <w:t>Part 5: Directors and Officers</w:t>
      </w:r>
    </w:p>
    <w:p w14:paraId="688C37C3" w14:textId="77777777" w:rsidR="00C87758" w:rsidRDefault="00A675DD" w:rsidP="00C8775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 xml:space="preserve">Greater clarity and details pertaining to Board Nominations, Structure, Terms, Appointments and Resignations. </w:t>
      </w:r>
    </w:p>
    <w:p w14:paraId="664429A0" w14:textId="77777777" w:rsidR="00C87758" w:rsidRDefault="00C87758" w:rsidP="00C8775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 xml:space="preserve">Limiting the number of Directors to 10, with </w:t>
      </w:r>
      <w:r>
        <w:rPr>
          <w:rFonts w:ascii="Arial" w:hAnsi="Arial" w:cs="Arial"/>
        </w:rPr>
        <w:t xml:space="preserve">provisions for </w:t>
      </w:r>
      <w:r w:rsidRPr="00C87758">
        <w:rPr>
          <w:rFonts w:ascii="Arial" w:hAnsi="Arial" w:cs="Arial"/>
        </w:rPr>
        <w:t xml:space="preserve">exceptions. </w:t>
      </w:r>
    </w:p>
    <w:p w14:paraId="5FFDCDA5" w14:textId="77777777" w:rsidR="00C87758" w:rsidRDefault="00C87758" w:rsidP="00C8775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>Removing elections for the specific positions of President, Vice President, Treasurer and Secretary.  All elections will be for the position of member-at-large, wit</w:t>
      </w:r>
      <w:r>
        <w:rPr>
          <w:rFonts w:ascii="Arial" w:hAnsi="Arial" w:cs="Arial"/>
        </w:rPr>
        <w:t>h the Executive being determined</w:t>
      </w:r>
      <w:r w:rsidRPr="00C87758">
        <w:rPr>
          <w:rFonts w:ascii="Arial" w:hAnsi="Arial" w:cs="Arial"/>
        </w:rPr>
        <w:t xml:space="preserve"> at the Board level.</w:t>
      </w:r>
    </w:p>
    <w:p w14:paraId="26C709B6" w14:textId="77777777" w:rsidR="00C87758" w:rsidRDefault="00C87758" w:rsidP="00C8775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Including a detailed </w:t>
      </w:r>
      <w:r w:rsidR="00A675DD" w:rsidRPr="00C87758">
        <w:rPr>
          <w:rFonts w:ascii="Arial" w:hAnsi="Arial" w:cs="Arial"/>
        </w:rPr>
        <w:t xml:space="preserve">process for applying to be a Board member as well as outlining the legal requirements to sit on the Board.  </w:t>
      </w:r>
    </w:p>
    <w:p w14:paraId="3CCC4BA2" w14:textId="77777777" w:rsidR="00A675DD" w:rsidRPr="00C87758" w:rsidRDefault="00A675DD" w:rsidP="00C8775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C87758">
        <w:rPr>
          <w:rFonts w:ascii="Arial" w:hAnsi="Arial" w:cs="Arial"/>
        </w:rPr>
        <w:t xml:space="preserve">Limiting the number of terms one Board member can serve, with provisions for extending this limit. </w:t>
      </w:r>
    </w:p>
    <w:p w14:paraId="047E4864" w14:textId="77777777" w:rsidR="00C87758" w:rsidRPr="00C87758" w:rsidRDefault="00C87758" w:rsidP="000E04C0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Removing the resignation of all board members at each AGM with the inclusion of staggered board member terms. </w:t>
      </w:r>
    </w:p>
    <w:p w14:paraId="7BABE331" w14:textId="2C88B139" w:rsidR="000E04C0" w:rsidRPr="000E04C0" w:rsidRDefault="00A675DD" w:rsidP="000E04C0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 xml:space="preserve">Specifying Director </w:t>
      </w:r>
      <w:r w:rsidR="00777E3D">
        <w:rPr>
          <w:rFonts w:ascii="Arial" w:hAnsi="Arial" w:cs="Arial"/>
        </w:rPr>
        <w:t>r</w:t>
      </w:r>
      <w:r>
        <w:rPr>
          <w:rFonts w:ascii="Arial" w:hAnsi="Arial" w:cs="Arial"/>
        </w:rPr>
        <w:t>esignation does not preclude any sanctions or liabilities</w:t>
      </w:r>
      <w:r w:rsidR="00D22C37">
        <w:rPr>
          <w:rFonts w:ascii="Arial" w:hAnsi="Arial" w:cs="Arial"/>
        </w:rPr>
        <w:t xml:space="preserve"> or consequences resulting from a disciplinary investigation or action.</w:t>
      </w:r>
      <w:r w:rsidR="000E04C0" w:rsidRPr="000E04C0">
        <w:rPr>
          <w:rFonts w:ascii="Arial" w:hAnsi="Arial" w:cs="Arial"/>
        </w:rPr>
        <w:t xml:space="preserve">  </w:t>
      </w:r>
    </w:p>
    <w:p w14:paraId="0C37B7DB" w14:textId="77777777" w:rsidR="00D22C37" w:rsidRPr="00264482" w:rsidRDefault="000E04C0" w:rsidP="00264482">
      <w:pPr>
        <w:rPr>
          <w:rFonts w:ascii="Arial" w:hAnsi="Arial" w:cs="Arial"/>
          <w:b/>
        </w:rPr>
      </w:pPr>
      <w:r w:rsidRPr="00264482">
        <w:rPr>
          <w:rFonts w:ascii="Arial" w:hAnsi="Arial" w:cs="Arial"/>
          <w:b/>
        </w:rPr>
        <w:t>Part 6: Proce</w:t>
      </w:r>
      <w:r w:rsidR="00264482" w:rsidRPr="00264482">
        <w:rPr>
          <w:rFonts w:ascii="Arial" w:hAnsi="Arial" w:cs="Arial"/>
          <w:b/>
        </w:rPr>
        <w:t xml:space="preserve">edings of Directors </w:t>
      </w:r>
    </w:p>
    <w:p w14:paraId="7D3B0171" w14:textId="5C439A87" w:rsidR="009B5F58" w:rsidRPr="0098719D" w:rsidRDefault="00264482" w:rsidP="009B5F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addition of </w:t>
      </w:r>
      <w:r w:rsidR="000E04C0" w:rsidRPr="000E04C0">
        <w:rPr>
          <w:rFonts w:ascii="Arial" w:hAnsi="Arial" w:cs="Arial"/>
        </w:rPr>
        <w:t>in-camera proceedings.</w:t>
      </w:r>
    </w:p>
    <w:p w14:paraId="5BB33FF7" w14:textId="77777777" w:rsidR="009B5F58" w:rsidRDefault="000E04C0" w:rsidP="009B5F58">
      <w:pPr>
        <w:rPr>
          <w:rFonts w:ascii="Arial" w:hAnsi="Arial" w:cs="Arial"/>
        </w:rPr>
      </w:pPr>
      <w:r w:rsidRPr="009B5F58">
        <w:rPr>
          <w:rFonts w:ascii="Arial" w:hAnsi="Arial" w:cs="Arial"/>
          <w:b/>
        </w:rPr>
        <w:t>Part 7: Duties of Officers</w:t>
      </w:r>
      <w:r w:rsidR="009B5F58">
        <w:rPr>
          <w:rFonts w:ascii="Arial" w:hAnsi="Arial" w:cs="Arial"/>
        </w:rPr>
        <w:t xml:space="preserve"> </w:t>
      </w:r>
    </w:p>
    <w:p w14:paraId="394D72B6" w14:textId="06842460" w:rsidR="009B5F58" w:rsidRPr="0098719D" w:rsidRDefault="009B5F58" w:rsidP="009B5F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Removal of the option for the Secretary and Treasurer roles to be filled by one person.</w:t>
      </w:r>
    </w:p>
    <w:p w14:paraId="6B368981" w14:textId="77777777" w:rsidR="009B5F58" w:rsidRPr="009B5F58" w:rsidRDefault="000E04C0" w:rsidP="009B5F58">
      <w:pPr>
        <w:rPr>
          <w:rFonts w:ascii="Arial" w:hAnsi="Arial" w:cs="Arial"/>
          <w:b/>
        </w:rPr>
      </w:pPr>
      <w:r w:rsidRPr="009B5F58">
        <w:rPr>
          <w:rFonts w:ascii="Arial" w:hAnsi="Arial" w:cs="Arial"/>
          <w:b/>
        </w:rPr>
        <w:t>Part 8</w:t>
      </w:r>
      <w:r w:rsidR="009B5F58" w:rsidRPr="009B5F58">
        <w:rPr>
          <w:rFonts w:ascii="Arial" w:hAnsi="Arial" w:cs="Arial"/>
          <w:b/>
        </w:rPr>
        <w:t xml:space="preserve">:  Finance and Management </w:t>
      </w:r>
    </w:p>
    <w:p w14:paraId="26460E74" w14:textId="77777777" w:rsidR="009B5F58" w:rsidRDefault="009B5F58" w:rsidP="009B5F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E04C0" w:rsidRPr="009B5F58">
        <w:rPr>
          <w:rFonts w:ascii="Arial" w:hAnsi="Arial" w:cs="Arial"/>
        </w:rPr>
        <w:t xml:space="preserve">inancials </w:t>
      </w:r>
      <w:r>
        <w:rPr>
          <w:rFonts w:ascii="Arial" w:hAnsi="Arial" w:cs="Arial"/>
        </w:rPr>
        <w:t xml:space="preserve">statements </w:t>
      </w:r>
      <w:r w:rsidR="000E04C0" w:rsidRPr="009B5F58">
        <w:rPr>
          <w:rFonts w:ascii="Arial" w:hAnsi="Arial" w:cs="Arial"/>
        </w:rPr>
        <w:t xml:space="preserve">approved at the Board </w:t>
      </w:r>
      <w:r>
        <w:rPr>
          <w:rFonts w:ascii="Arial" w:hAnsi="Arial" w:cs="Arial"/>
        </w:rPr>
        <w:t>level</w:t>
      </w:r>
    </w:p>
    <w:p w14:paraId="272A742C" w14:textId="7CF4FBFA" w:rsidR="009B5F58" w:rsidRPr="0098719D" w:rsidRDefault="009B5F58" w:rsidP="009B5F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statements will be provided to any Member requesting a copy not less than seven (7) days before the AGM</w:t>
      </w:r>
      <w:r w:rsidR="0098719D">
        <w:rPr>
          <w:rFonts w:ascii="Arial" w:hAnsi="Arial" w:cs="Arial"/>
        </w:rPr>
        <w:t>.</w:t>
      </w:r>
    </w:p>
    <w:p w14:paraId="22B77681" w14:textId="77777777" w:rsidR="009B5F58" w:rsidRDefault="000E04C0" w:rsidP="009B5F58">
      <w:pPr>
        <w:rPr>
          <w:rFonts w:ascii="Arial" w:hAnsi="Arial" w:cs="Arial"/>
        </w:rPr>
      </w:pPr>
      <w:r w:rsidRPr="009B5F58">
        <w:rPr>
          <w:rFonts w:ascii="Arial" w:hAnsi="Arial" w:cs="Arial"/>
          <w:b/>
        </w:rPr>
        <w:t>Part 12: Dissolution</w:t>
      </w:r>
      <w:r w:rsidR="009B5F58">
        <w:rPr>
          <w:rFonts w:ascii="Arial" w:hAnsi="Arial" w:cs="Arial"/>
        </w:rPr>
        <w:t xml:space="preserve"> </w:t>
      </w:r>
    </w:p>
    <w:p w14:paraId="734A0761" w14:textId="77777777" w:rsidR="009B5F58" w:rsidRDefault="009B5F58" w:rsidP="009B5F5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Inclusion of the dissolution section which is a requirement of the </w:t>
      </w:r>
      <w:r w:rsidRPr="0098719D">
        <w:rPr>
          <w:rFonts w:ascii="Arial" w:hAnsi="Arial" w:cs="Arial"/>
          <w:i/>
          <w:iCs/>
        </w:rPr>
        <w:t>Societies Act</w:t>
      </w:r>
    </w:p>
    <w:p w14:paraId="6563307B" w14:textId="4F44925D" w:rsidR="007A01F7" w:rsidRPr="007A01F7" w:rsidRDefault="009B5F58" w:rsidP="007A01F7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rFonts w:ascii="Arial" w:hAnsi="Arial" w:cs="Arial"/>
        </w:rPr>
        <w:t>Funds or assets after dissolution</w:t>
      </w:r>
      <w:r w:rsidR="00A712DB">
        <w:rPr>
          <w:rFonts w:ascii="Arial" w:hAnsi="Arial" w:cs="Arial"/>
        </w:rPr>
        <w:t xml:space="preserve"> must</w:t>
      </w:r>
      <w:r>
        <w:rPr>
          <w:rFonts w:ascii="Arial" w:hAnsi="Arial" w:cs="Arial"/>
        </w:rPr>
        <w:t xml:space="preserve"> be distributed to non-profits that align with OSC.</w:t>
      </w:r>
    </w:p>
    <w:p w14:paraId="658000E8" w14:textId="77777777" w:rsidR="007A01F7" w:rsidRDefault="007A01F7" w:rsidP="007A01F7">
      <w:pPr>
        <w:rPr>
          <w:rFonts w:ascii="Arial" w:hAnsi="Arial" w:cs="Arial"/>
          <w:color w:val="000000" w:themeColor="text1"/>
        </w:rPr>
      </w:pPr>
    </w:p>
    <w:p w14:paraId="74D7F635" w14:textId="77777777" w:rsidR="00E76A00" w:rsidRDefault="007A01F7" w:rsidP="007A01F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Please note that the </w:t>
      </w:r>
      <w:r>
        <w:rPr>
          <w:rFonts w:ascii="Arial" w:hAnsi="Arial" w:cs="Arial"/>
          <w:i/>
          <w:iCs/>
          <w:color w:val="000000" w:themeColor="text1"/>
        </w:rPr>
        <w:t xml:space="preserve">BC Societies Act </w:t>
      </w:r>
      <w:r>
        <w:rPr>
          <w:rFonts w:ascii="Arial" w:hAnsi="Arial" w:cs="Arial"/>
          <w:color w:val="000000" w:themeColor="text1"/>
        </w:rPr>
        <w:t xml:space="preserve">provides the legal framework and default rules for how </w:t>
      </w:r>
      <w:r w:rsidR="000F5A43">
        <w:rPr>
          <w:rFonts w:ascii="Arial" w:hAnsi="Arial" w:cs="Arial"/>
          <w:color w:val="000000" w:themeColor="text1"/>
        </w:rPr>
        <w:t>a non-profit organization</w:t>
      </w:r>
      <w:r>
        <w:rPr>
          <w:rFonts w:ascii="Arial" w:hAnsi="Arial" w:cs="Arial"/>
          <w:color w:val="000000" w:themeColor="text1"/>
        </w:rPr>
        <w:t xml:space="preserve"> must operate. The </w:t>
      </w:r>
      <w:r>
        <w:rPr>
          <w:rFonts w:ascii="Arial" w:hAnsi="Arial" w:cs="Arial"/>
          <w:i/>
          <w:iCs/>
          <w:color w:val="000000" w:themeColor="text1"/>
        </w:rPr>
        <w:t xml:space="preserve">Act </w:t>
      </w:r>
      <w:r>
        <w:rPr>
          <w:rFonts w:ascii="Arial" w:hAnsi="Arial" w:cs="Arial"/>
          <w:color w:val="000000" w:themeColor="text1"/>
        </w:rPr>
        <w:t xml:space="preserve">mandates that </w:t>
      </w:r>
      <w:r w:rsidR="000F5A43">
        <w:rPr>
          <w:rFonts w:ascii="Arial" w:hAnsi="Arial" w:cs="Arial"/>
          <w:color w:val="000000" w:themeColor="text1"/>
        </w:rPr>
        <w:t xml:space="preserve">organizational </w:t>
      </w:r>
      <w:r>
        <w:rPr>
          <w:rFonts w:ascii="Arial" w:hAnsi="Arial" w:cs="Arial"/>
          <w:color w:val="000000" w:themeColor="text1"/>
        </w:rPr>
        <w:t xml:space="preserve">bylaws </w:t>
      </w:r>
      <w:r w:rsidR="000F5A43">
        <w:rPr>
          <w:rFonts w:ascii="Arial" w:hAnsi="Arial" w:cs="Arial"/>
          <w:color w:val="000000" w:themeColor="text1"/>
        </w:rPr>
        <w:t xml:space="preserve">clearly </w:t>
      </w:r>
      <w:r w:rsidR="00514AE9">
        <w:rPr>
          <w:rFonts w:ascii="Arial" w:hAnsi="Arial" w:cs="Arial"/>
          <w:color w:val="000000" w:themeColor="text1"/>
        </w:rPr>
        <w:t xml:space="preserve">outline </w:t>
      </w:r>
      <w:r w:rsidR="000F5A43">
        <w:rPr>
          <w:rFonts w:ascii="Arial" w:hAnsi="Arial" w:cs="Arial"/>
          <w:color w:val="000000" w:themeColor="text1"/>
        </w:rPr>
        <w:t xml:space="preserve">their </w:t>
      </w:r>
      <w:r w:rsidR="00514AE9">
        <w:rPr>
          <w:rFonts w:ascii="Arial" w:hAnsi="Arial" w:cs="Arial"/>
          <w:color w:val="000000" w:themeColor="text1"/>
        </w:rPr>
        <w:t xml:space="preserve">rules </w:t>
      </w:r>
      <w:r w:rsidR="000F5A43">
        <w:rPr>
          <w:rFonts w:ascii="Arial" w:hAnsi="Arial" w:cs="Arial"/>
          <w:color w:val="000000" w:themeColor="text1"/>
        </w:rPr>
        <w:t xml:space="preserve">for specific areas </w:t>
      </w:r>
      <w:r w:rsidR="005B3D91">
        <w:rPr>
          <w:rFonts w:ascii="Arial" w:hAnsi="Arial" w:cs="Arial"/>
          <w:color w:val="000000" w:themeColor="text1"/>
        </w:rPr>
        <w:t xml:space="preserve">(e.g., </w:t>
      </w:r>
      <w:r w:rsidR="000F5A43">
        <w:rPr>
          <w:rFonts w:ascii="Arial" w:hAnsi="Arial" w:cs="Arial"/>
          <w:color w:val="000000" w:themeColor="text1"/>
        </w:rPr>
        <w:t>membership, elections, voting, finance and dissolution</w:t>
      </w:r>
      <w:r w:rsidR="005B3D91">
        <w:rPr>
          <w:rFonts w:ascii="Arial" w:hAnsi="Arial" w:cs="Arial"/>
          <w:color w:val="000000" w:themeColor="text1"/>
        </w:rPr>
        <w:t>), while also permitting organization</w:t>
      </w:r>
      <w:r w:rsidR="00DB403F">
        <w:rPr>
          <w:rFonts w:ascii="Arial" w:hAnsi="Arial" w:cs="Arial"/>
          <w:color w:val="000000" w:themeColor="text1"/>
        </w:rPr>
        <w:t xml:space="preserve">s </w:t>
      </w:r>
      <w:r w:rsidR="005B3D91">
        <w:rPr>
          <w:rFonts w:ascii="Arial" w:hAnsi="Arial" w:cs="Arial"/>
          <w:color w:val="000000" w:themeColor="text1"/>
        </w:rPr>
        <w:t xml:space="preserve">to </w:t>
      </w:r>
      <w:r w:rsidR="002F7CF6">
        <w:rPr>
          <w:rFonts w:ascii="Arial" w:hAnsi="Arial" w:cs="Arial"/>
          <w:color w:val="000000" w:themeColor="text1"/>
        </w:rPr>
        <w:t>customiz</w:t>
      </w:r>
      <w:r w:rsidR="00DB403F">
        <w:rPr>
          <w:rFonts w:ascii="Arial" w:hAnsi="Arial" w:cs="Arial"/>
          <w:color w:val="000000" w:themeColor="text1"/>
        </w:rPr>
        <w:t>e these rules to meet their needs</w:t>
      </w:r>
      <w:r w:rsidR="002F7CF6">
        <w:rPr>
          <w:rFonts w:ascii="Arial" w:hAnsi="Arial" w:cs="Arial"/>
          <w:color w:val="000000" w:themeColor="text1"/>
        </w:rPr>
        <w:t xml:space="preserve">, provided they adhere to the limits and parameters established by the </w:t>
      </w:r>
      <w:r w:rsidR="002F7CF6">
        <w:rPr>
          <w:rFonts w:ascii="Arial" w:hAnsi="Arial" w:cs="Arial"/>
          <w:i/>
          <w:iCs/>
          <w:color w:val="000000" w:themeColor="text1"/>
        </w:rPr>
        <w:t>Act.</w:t>
      </w:r>
      <w:r w:rsidR="000F5A43">
        <w:rPr>
          <w:rFonts w:ascii="Arial" w:hAnsi="Arial" w:cs="Arial"/>
          <w:i/>
          <w:iCs/>
          <w:color w:val="000000" w:themeColor="text1"/>
        </w:rPr>
        <w:t xml:space="preserve"> </w:t>
      </w:r>
      <w:r w:rsidR="000F5A43">
        <w:rPr>
          <w:rFonts w:ascii="Arial" w:hAnsi="Arial" w:cs="Arial"/>
          <w:color w:val="000000" w:themeColor="text1"/>
        </w:rPr>
        <w:t xml:space="preserve"> </w:t>
      </w:r>
    </w:p>
    <w:p w14:paraId="1B45E083" w14:textId="6AC82ACA" w:rsidR="007A01F7" w:rsidRPr="00777E3D" w:rsidRDefault="00DB403F" w:rsidP="007A01F7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0F5A43">
        <w:rPr>
          <w:rFonts w:ascii="Arial" w:hAnsi="Arial" w:cs="Arial"/>
          <w:color w:val="000000" w:themeColor="text1"/>
        </w:rPr>
        <w:t>ur proposed</w:t>
      </w:r>
      <w:r w:rsidR="002F7CF6">
        <w:rPr>
          <w:rFonts w:ascii="Arial" w:hAnsi="Arial" w:cs="Arial"/>
          <w:color w:val="000000" w:themeColor="text1"/>
        </w:rPr>
        <w:t xml:space="preserve"> bylaws have been </w:t>
      </w:r>
      <w:r>
        <w:rPr>
          <w:rFonts w:ascii="Arial" w:hAnsi="Arial" w:cs="Arial"/>
          <w:color w:val="000000" w:themeColor="text1"/>
        </w:rPr>
        <w:t xml:space="preserve">carefully </w:t>
      </w:r>
      <w:r w:rsidR="002F7CF6">
        <w:rPr>
          <w:rFonts w:ascii="Arial" w:hAnsi="Arial" w:cs="Arial"/>
          <w:color w:val="000000" w:themeColor="text1"/>
        </w:rPr>
        <w:t xml:space="preserve">revised </w:t>
      </w:r>
      <w:r>
        <w:rPr>
          <w:rFonts w:ascii="Arial" w:hAnsi="Arial" w:cs="Arial"/>
          <w:color w:val="000000" w:themeColor="text1"/>
        </w:rPr>
        <w:t xml:space="preserve">within these guidelines and parameters outlined by the </w:t>
      </w:r>
      <w:r>
        <w:rPr>
          <w:rFonts w:ascii="Arial" w:hAnsi="Arial" w:cs="Arial"/>
          <w:i/>
          <w:iCs/>
          <w:color w:val="000000" w:themeColor="text1"/>
        </w:rPr>
        <w:t>Act</w:t>
      </w:r>
      <w:r>
        <w:rPr>
          <w:rFonts w:ascii="Arial" w:hAnsi="Arial" w:cs="Arial"/>
          <w:color w:val="000000" w:themeColor="text1"/>
        </w:rPr>
        <w:t xml:space="preserve">. </w:t>
      </w:r>
      <w:r w:rsidR="00E76A00">
        <w:rPr>
          <w:rFonts w:ascii="Arial" w:hAnsi="Arial" w:cs="Arial"/>
          <w:color w:val="000000" w:themeColor="text1"/>
        </w:rPr>
        <w:t xml:space="preserve"> </w:t>
      </w:r>
      <w:r w:rsidR="00E76A00" w:rsidRPr="00777E3D">
        <w:rPr>
          <w:rFonts w:ascii="Arial" w:hAnsi="Arial" w:cs="Arial"/>
          <w:color w:val="000000" w:themeColor="text1"/>
        </w:rPr>
        <w:t>It is also important to note that we have chosen not to outline certain areas in the proposed bylaws because areas not explicitly cover</w:t>
      </w:r>
      <w:r w:rsidR="00ED1759">
        <w:rPr>
          <w:rFonts w:ascii="Arial" w:hAnsi="Arial" w:cs="Arial"/>
          <w:color w:val="000000" w:themeColor="text1"/>
        </w:rPr>
        <w:t>e</w:t>
      </w:r>
      <w:r w:rsidR="00E76A00" w:rsidRPr="00777E3D">
        <w:rPr>
          <w:rFonts w:ascii="Arial" w:hAnsi="Arial" w:cs="Arial"/>
          <w:color w:val="000000" w:themeColor="text1"/>
        </w:rPr>
        <w:t>d or outlined in our bylaws will default to the rules of the Societies Act.  This approach is common practice within organizations in order to maintain clear and concise bylaws.</w:t>
      </w:r>
    </w:p>
    <w:p w14:paraId="63CE51A8" w14:textId="77777777" w:rsidR="007A01F7" w:rsidRPr="007A01F7" w:rsidRDefault="007A01F7" w:rsidP="007A01F7">
      <w:pPr>
        <w:rPr>
          <w:rFonts w:ascii="Arial" w:hAnsi="Arial" w:cs="Arial"/>
          <w:color w:val="000000" w:themeColor="text1"/>
        </w:rPr>
      </w:pPr>
    </w:p>
    <w:sectPr w:rsidR="007A01F7" w:rsidRPr="007A01F7" w:rsidSect="008D3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C3D"/>
    <w:multiLevelType w:val="multilevel"/>
    <w:tmpl w:val="3C8C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99F"/>
    <w:multiLevelType w:val="hybridMultilevel"/>
    <w:tmpl w:val="75F485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5F0A7A"/>
    <w:multiLevelType w:val="multilevel"/>
    <w:tmpl w:val="30F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02DBB"/>
    <w:multiLevelType w:val="hybridMultilevel"/>
    <w:tmpl w:val="4E046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25AC"/>
    <w:multiLevelType w:val="hybridMultilevel"/>
    <w:tmpl w:val="66F09BFA"/>
    <w:lvl w:ilvl="0" w:tplc="8340907C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D742B"/>
    <w:multiLevelType w:val="multilevel"/>
    <w:tmpl w:val="B64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D3387"/>
    <w:multiLevelType w:val="multilevel"/>
    <w:tmpl w:val="1462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46372"/>
    <w:multiLevelType w:val="multilevel"/>
    <w:tmpl w:val="A5B8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E094A"/>
    <w:multiLevelType w:val="multilevel"/>
    <w:tmpl w:val="263A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127E1"/>
    <w:multiLevelType w:val="multilevel"/>
    <w:tmpl w:val="282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457C6"/>
    <w:multiLevelType w:val="multilevel"/>
    <w:tmpl w:val="3D7C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55B0D"/>
    <w:multiLevelType w:val="multilevel"/>
    <w:tmpl w:val="9118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47856"/>
    <w:multiLevelType w:val="hybridMultilevel"/>
    <w:tmpl w:val="1908B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F54C5"/>
    <w:multiLevelType w:val="multilevel"/>
    <w:tmpl w:val="C3B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F2B2A"/>
    <w:multiLevelType w:val="multilevel"/>
    <w:tmpl w:val="45FA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9236B"/>
    <w:multiLevelType w:val="multilevel"/>
    <w:tmpl w:val="F3C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441F6"/>
    <w:multiLevelType w:val="multilevel"/>
    <w:tmpl w:val="56C0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E1E57"/>
    <w:multiLevelType w:val="hybridMultilevel"/>
    <w:tmpl w:val="26D41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A397E"/>
    <w:multiLevelType w:val="multilevel"/>
    <w:tmpl w:val="D254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F119BE"/>
    <w:multiLevelType w:val="hybridMultilevel"/>
    <w:tmpl w:val="663EC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52855">
    <w:abstractNumId w:val="12"/>
  </w:num>
  <w:num w:numId="2" w16cid:durableId="1420056205">
    <w:abstractNumId w:val="4"/>
  </w:num>
  <w:num w:numId="3" w16cid:durableId="883904906">
    <w:abstractNumId w:val="15"/>
  </w:num>
  <w:num w:numId="4" w16cid:durableId="323163399">
    <w:abstractNumId w:val="10"/>
  </w:num>
  <w:num w:numId="5" w16cid:durableId="134222770">
    <w:abstractNumId w:val="0"/>
  </w:num>
  <w:num w:numId="6" w16cid:durableId="1086457252">
    <w:abstractNumId w:val="2"/>
  </w:num>
  <w:num w:numId="7" w16cid:durableId="1463302261">
    <w:abstractNumId w:val="11"/>
  </w:num>
  <w:num w:numId="8" w16cid:durableId="98336069">
    <w:abstractNumId w:val="5"/>
  </w:num>
  <w:num w:numId="9" w16cid:durableId="451823363">
    <w:abstractNumId w:val="7"/>
  </w:num>
  <w:num w:numId="10" w16cid:durableId="669453639">
    <w:abstractNumId w:val="9"/>
  </w:num>
  <w:num w:numId="11" w16cid:durableId="1706327902">
    <w:abstractNumId w:val="16"/>
  </w:num>
  <w:num w:numId="12" w16cid:durableId="350256960">
    <w:abstractNumId w:val="18"/>
  </w:num>
  <w:num w:numId="13" w16cid:durableId="878736022">
    <w:abstractNumId w:val="14"/>
  </w:num>
  <w:num w:numId="14" w16cid:durableId="1169252914">
    <w:abstractNumId w:val="8"/>
  </w:num>
  <w:num w:numId="15" w16cid:durableId="1375076716">
    <w:abstractNumId w:val="13"/>
  </w:num>
  <w:num w:numId="16" w16cid:durableId="2138833320">
    <w:abstractNumId w:val="3"/>
  </w:num>
  <w:num w:numId="17" w16cid:durableId="1792631459">
    <w:abstractNumId w:val="19"/>
  </w:num>
  <w:num w:numId="18" w16cid:durableId="423107929">
    <w:abstractNumId w:val="1"/>
  </w:num>
  <w:num w:numId="19" w16cid:durableId="1264806269">
    <w:abstractNumId w:val="17"/>
  </w:num>
  <w:num w:numId="20" w16cid:durableId="2011904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C0"/>
    <w:rsid w:val="000E04C0"/>
    <w:rsid w:val="000F5A43"/>
    <w:rsid w:val="00160723"/>
    <w:rsid w:val="00254C21"/>
    <w:rsid w:val="00264482"/>
    <w:rsid w:val="002A547D"/>
    <w:rsid w:val="002F7CF6"/>
    <w:rsid w:val="003F626F"/>
    <w:rsid w:val="00514AE9"/>
    <w:rsid w:val="005A0F58"/>
    <w:rsid w:val="005B3D91"/>
    <w:rsid w:val="005F59B3"/>
    <w:rsid w:val="00611B74"/>
    <w:rsid w:val="006D3114"/>
    <w:rsid w:val="00777E3D"/>
    <w:rsid w:val="007A01F7"/>
    <w:rsid w:val="007D676A"/>
    <w:rsid w:val="00891B14"/>
    <w:rsid w:val="008A000E"/>
    <w:rsid w:val="008B078F"/>
    <w:rsid w:val="00916771"/>
    <w:rsid w:val="0098719D"/>
    <w:rsid w:val="009B5F58"/>
    <w:rsid w:val="00A675DD"/>
    <w:rsid w:val="00A712DB"/>
    <w:rsid w:val="00BA1252"/>
    <w:rsid w:val="00C87758"/>
    <w:rsid w:val="00D22C37"/>
    <w:rsid w:val="00D761D4"/>
    <w:rsid w:val="00DB403F"/>
    <w:rsid w:val="00E00D20"/>
    <w:rsid w:val="00E422E9"/>
    <w:rsid w:val="00E76A00"/>
    <w:rsid w:val="00ED1759"/>
    <w:rsid w:val="00EF6F66"/>
    <w:rsid w:val="00F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82DF"/>
  <w15:chartTrackingRefBased/>
  <w15:docId w15:val="{1F685C27-A965-426F-8C2D-B1A8F9DF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C0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4C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A01F7"/>
    <w:rPr>
      <w:i/>
      <w:iCs/>
    </w:rPr>
  </w:style>
  <w:style w:type="character" w:customStyle="1" w:styleId="vkekvd">
    <w:name w:val="vkekvd"/>
    <w:basedOn w:val="DefaultParagraphFont"/>
    <w:rsid w:val="007A01F7"/>
  </w:style>
  <w:style w:type="character" w:customStyle="1" w:styleId="ifmvxd">
    <w:name w:val="ifmvxd"/>
    <w:basedOn w:val="DefaultParagraphFont"/>
    <w:rsid w:val="007A01F7"/>
  </w:style>
  <w:style w:type="character" w:customStyle="1" w:styleId="ijm6od">
    <w:name w:val="ijm6od"/>
    <w:basedOn w:val="DefaultParagraphFont"/>
    <w:rsid w:val="007A01F7"/>
  </w:style>
  <w:style w:type="character" w:customStyle="1" w:styleId="t286pc">
    <w:name w:val="t286pc"/>
    <w:basedOn w:val="DefaultParagraphFont"/>
    <w:rsid w:val="007A01F7"/>
  </w:style>
  <w:style w:type="character" w:styleId="Strong">
    <w:name w:val="Strong"/>
    <w:basedOn w:val="DefaultParagraphFont"/>
    <w:uiPriority w:val="22"/>
    <w:qFormat/>
    <w:rsid w:val="007A0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Majestic Management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Majestic</dc:creator>
  <cp:keywords/>
  <dc:description/>
  <cp:lastModifiedBy>Charlene Eden</cp:lastModifiedBy>
  <cp:revision>3</cp:revision>
  <dcterms:created xsi:type="dcterms:W3CDTF">2026-02-20T21:29:00Z</dcterms:created>
  <dcterms:modified xsi:type="dcterms:W3CDTF">2026-02-20T21:29:00Z</dcterms:modified>
</cp:coreProperties>
</file>